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  <w:bookmarkStart w:id="0" w:name="_GoBack"/>
      <w:bookmarkEnd w:id="0"/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65711996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5960864E" w:rsidR="006676DB" w:rsidRPr="00492B96" w:rsidRDefault="006676DB" w:rsidP="006676DB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…….........................................................................…........., domiciliat/domiciliată în ................................................................., localitatea ....................................., judetul/sectorul ................, posesor/posesoare al/a C.I. seria …… nr. …… eliberată de …............. la data de ........….., valabilă până la ……....................…, CNP …..........................................…, </w:t>
      </w:r>
      <w:r>
        <w:rPr>
          <w:rFonts w:ascii="Trebuchet MS" w:hAnsi="Trebuchet MS" w:cs="Times New Roman"/>
          <w:sz w:val="24"/>
          <w:szCs w:val="24"/>
          <w:lang w:val="it-IT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n calitate de </w:t>
      </w:r>
      <w:r>
        <w:rPr>
          <w:rFonts w:ascii="Trebuchet MS" w:hAnsi="Trebuchet MS" w:cs="Times New Roman"/>
          <w:sz w:val="24"/>
          <w:szCs w:val="24"/>
          <w:lang w:val="it-IT"/>
        </w:rPr>
        <w:t>aplicant 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n cadrul Competitiei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planurilor de afaceri organizată</w:t>
      </w:r>
      <w:r w:rsidR="00773B14">
        <w:rPr>
          <w:rFonts w:ascii="Trebuchet MS" w:hAnsi="Trebuchet MS" w:cs="Times New Roman"/>
          <w:sz w:val="24"/>
          <w:szCs w:val="24"/>
          <w:lang w:val="it-IT"/>
        </w:rPr>
        <w:t xml:space="preserve"> în proiectul intitulat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773B14" w:rsidRPr="008B4333">
        <w:rPr>
          <w:rFonts w:ascii="Trebuchet MS" w:eastAsia="Calibri" w:hAnsi="Trebuchet MS" w:cs="Times New Roman"/>
          <w:b/>
          <w:sz w:val="24"/>
          <w:szCs w:val="24"/>
          <w:lang w:val="ro-RO"/>
        </w:rPr>
        <w:t>SMART 4 NEETs</w:t>
      </w:r>
      <w:r w:rsidRPr="008B4333">
        <w:rPr>
          <w:rFonts w:ascii="Trebuchet MS" w:eastAsia="Calibri" w:hAnsi="Trebuchet MS" w:cs="Times New Roman"/>
          <w:b/>
          <w:sz w:val="24"/>
          <w:szCs w:val="24"/>
          <w:lang w:val="ro-RO"/>
        </w:rPr>
        <w:t>”,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nr. 16799/02.09.2021 -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773B14" w:rsidRPr="00773B14">
        <w:rPr>
          <w:rFonts w:ascii="Trebuchet MS" w:eastAsia="Calibri" w:hAnsi="Trebuchet MS" w:cs="Times New Roman"/>
          <w:sz w:val="24"/>
          <w:szCs w:val="24"/>
          <w:lang w:val="ro-RO"/>
        </w:rPr>
        <w:t>POCU/909/2/4/</w:t>
      </w:r>
      <w:r w:rsidR="00773B14" w:rsidRPr="00D35602">
        <w:rPr>
          <w:rFonts w:ascii="Trebuchet MS" w:eastAsia="Calibri" w:hAnsi="Trebuchet MS" w:cs="Times New Roman"/>
          <w:sz w:val="24"/>
          <w:szCs w:val="24"/>
          <w:lang w:val="ro-RO"/>
        </w:rPr>
        <w:t>150973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03366BCC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9D22170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E1A5040" w14:textId="77777777" w:rsidR="008B4333" w:rsidRDefault="008B4333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D59A598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>
        <w:rPr>
          <w:rFonts w:ascii="Trebuchet MS" w:hAnsi="Trebuchet MS" w:cs="Times New Roman"/>
          <w:sz w:val="24"/>
          <w:szCs w:val="24"/>
          <w:lang w:val="ro-RO"/>
        </w:rPr>
        <w:t>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>ă 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6C6C7275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EB439F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A641A" w14:textId="77777777" w:rsidR="00E205EC" w:rsidRDefault="00E205EC" w:rsidP="00FE6DE3">
      <w:pPr>
        <w:spacing w:after="0" w:line="240" w:lineRule="auto"/>
      </w:pPr>
      <w:r>
        <w:separator/>
      </w:r>
    </w:p>
  </w:endnote>
  <w:endnote w:type="continuationSeparator" w:id="0">
    <w:p w14:paraId="5114A646" w14:textId="77777777" w:rsidR="00E205EC" w:rsidRDefault="00E205EC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BDB1" w14:textId="77777777" w:rsidR="00E205EC" w:rsidRDefault="00E205EC" w:rsidP="00FE6DE3">
      <w:pPr>
        <w:spacing w:after="0" w:line="240" w:lineRule="auto"/>
      </w:pPr>
      <w:r>
        <w:separator/>
      </w:r>
    </w:p>
  </w:footnote>
  <w:footnote w:type="continuationSeparator" w:id="0">
    <w:p w14:paraId="3837163F" w14:textId="77777777" w:rsidR="00E205EC" w:rsidRDefault="00E205EC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21174"/>
    <w:rsid w:val="00225BC5"/>
    <w:rsid w:val="002F76BD"/>
    <w:rsid w:val="00326AE2"/>
    <w:rsid w:val="003A68E8"/>
    <w:rsid w:val="003D79A3"/>
    <w:rsid w:val="00490FC3"/>
    <w:rsid w:val="004C7A07"/>
    <w:rsid w:val="00526EB4"/>
    <w:rsid w:val="00553A52"/>
    <w:rsid w:val="00631A29"/>
    <w:rsid w:val="006676DB"/>
    <w:rsid w:val="006D0995"/>
    <w:rsid w:val="006F732D"/>
    <w:rsid w:val="00773B14"/>
    <w:rsid w:val="00790BF4"/>
    <w:rsid w:val="008B4333"/>
    <w:rsid w:val="00925225"/>
    <w:rsid w:val="009902F2"/>
    <w:rsid w:val="009E394B"/>
    <w:rsid w:val="009E605F"/>
    <w:rsid w:val="00AA0D3F"/>
    <w:rsid w:val="00AF16DF"/>
    <w:rsid w:val="00B14E70"/>
    <w:rsid w:val="00B43DCC"/>
    <w:rsid w:val="00BC2597"/>
    <w:rsid w:val="00BD6E31"/>
    <w:rsid w:val="00D35602"/>
    <w:rsid w:val="00E205EC"/>
    <w:rsid w:val="00E53E3C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F4ED-7FF6-4E1B-8FAF-49C76D3B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10</cp:revision>
  <dcterms:created xsi:type="dcterms:W3CDTF">2021-11-22T19:11:00Z</dcterms:created>
  <dcterms:modified xsi:type="dcterms:W3CDTF">2022-06-02T15:33:00Z</dcterms:modified>
</cp:coreProperties>
</file>